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6F692E">
      <w:pPr>
        <w:ind w:left="10773" w:right="-1"/>
      </w:pPr>
      <w:r>
        <w:t xml:space="preserve">Приложение </w:t>
      </w:r>
      <w:r w:rsidR="00DB2B1B">
        <w:t xml:space="preserve">№ </w:t>
      </w:r>
      <w:r w:rsidR="004D0B4F">
        <w:t xml:space="preserve"> 1</w:t>
      </w:r>
      <w:r w:rsidR="00C70E14">
        <w:t>4</w:t>
      </w:r>
      <w:bookmarkStart w:id="0" w:name="_GoBack"/>
      <w:bookmarkEnd w:id="0"/>
    </w:p>
    <w:p w:rsidR="006F692E" w:rsidRDefault="006F692E" w:rsidP="006F692E">
      <w:pPr>
        <w:ind w:left="10773" w:right="-1"/>
      </w:pPr>
    </w:p>
    <w:p w:rsidR="006F692E" w:rsidRPr="000B1DF0" w:rsidRDefault="006F692E" w:rsidP="006F692E">
      <w:pPr>
        <w:ind w:left="10773" w:right="-1"/>
      </w:pPr>
      <w:r>
        <w:t>УТВЕРЖДЕНА</w:t>
      </w:r>
    </w:p>
    <w:p w:rsidR="006F692E" w:rsidRDefault="006F692E" w:rsidP="006F692E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6F692E" w:rsidRPr="00D40955" w:rsidRDefault="006F692E" w:rsidP="006F692E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6F692E" w:rsidRDefault="006F692E" w:rsidP="006F692E">
      <w:pPr>
        <w:ind w:right="-142"/>
        <w:contextualSpacing/>
        <w:rPr>
          <w:sz w:val="20"/>
          <w:szCs w:val="20"/>
        </w:rPr>
      </w:pPr>
    </w:p>
    <w:p w:rsidR="00026BBE" w:rsidRDefault="006F692E" w:rsidP="00026BBE">
      <w:pPr>
        <w:jc w:val="right"/>
        <w:rPr>
          <w:i/>
        </w:rPr>
      </w:pPr>
      <w:r w:rsidRPr="006F692E">
        <w:rPr>
          <w:i/>
        </w:rPr>
        <w:t xml:space="preserve">для </w:t>
      </w:r>
      <w:r w:rsidR="004D0B4F">
        <w:rPr>
          <w:i/>
        </w:rPr>
        <w:t xml:space="preserve">музыкальных руководителей </w:t>
      </w:r>
      <w:r w:rsidRPr="006F692E">
        <w:rPr>
          <w:i/>
        </w:rPr>
        <w:t xml:space="preserve">организаций, </w:t>
      </w:r>
    </w:p>
    <w:p w:rsidR="006F692E" w:rsidRPr="006F692E" w:rsidRDefault="006F692E" w:rsidP="00026BBE">
      <w:pPr>
        <w:jc w:val="right"/>
        <w:rPr>
          <w:i/>
        </w:rPr>
      </w:pPr>
      <w:r w:rsidRPr="006F692E">
        <w:rPr>
          <w:i/>
        </w:rPr>
        <w:t>осуществляющих образовательную деятельность</w:t>
      </w:r>
      <w:r w:rsidR="00F426F5" w:rsidRPr="00F426F5">
        <w:rPr>
          <w:i/>
        </w:rPr>
        <w:t xml:space="preserve">(кроме ОО культуры) </w:t>
      </w:r>
      <w:r w:rsidRPr="006F692E">
        <w:rPr>
          <w:i/>
        </w:rPr>
        <w:t xml:space="preserve"> </w:t>
      </w:r>
    </w:p>
    <w:p w:rsidR="006F692E" w:rsidRPr="006F692E" w:rsidRDefault="006F692E" w:rsidP="006F692E">
      <w:pPr>
        <w:ind w:right="-32"/>
        <w:jc w:val="right"/>
        <w:rPr>
          <w:i/>
        </w:rPr>
      </w:pPr>
    </w:p>
    <w:p w:rsidR="006F692E" w:rsidRDefault="006F692E" w:rsidP="006F692E">
      <w:pPr>
        <w:jc w:val="center"/>
      </w:pPr>
    </w:p>
    <w:p w:rsidR="006F692E" w:rsidRDefault="006F692E" w:rsidP="006F692E">
      <w:pPr>
        <w:jc w:val="center"/>
      </w:pPr>
      <w:r>
        <w:t xml:space="preserve">ФОРМА ЗАКЛЮЧЕНИЯ </w:t>
      </w:r>
    </w:p>
    <w:p w:rsidR="006F692E" w:rsidRDefault="006F692E" w:rsidP="006F692E">
      <w:pPr>
        <w:jc w:val="center"/>
      </w:pPr>
    </w:p>
    <w:p w:rsidR="006F692E" w:rsidRPr="00A3371F" w:rsidRDefault="006F692E" w:rsidP="006F692E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6F692E" w:rsidRDefault="006F692E" w:rsidP="00295B0C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</w:p>
    <w:p w:rsidR="002A5AE0" w:rsidRPr="002A5AE0" w:rsidRDefault="002A5AE0" w:rsidP="002A5AE0">
      <w:pPr>
        <w:jc w:val="center"/>
      </w:pPr>
      <w:r w:rsidRPr="002A5AE0">
        <w:t>____________</w:t>
      </w:r>
      <w:r w:rsidR="00295B0C">
        <w:t>______________________________</w:t>
      </w:r>
      <w:r w:rsidRPr="002A5AE0">
        <w:t>________________________________________________________________________,</w:t>
      </w:r>
    </w:p>
    <w:p w:rsidR="002A5AE0" w:rsidRPr="002A5AE0" w:rsidRDefault="002A5AE0" w:rsidP="002A5AE0">
      <w:pPr>
        <w:jc w:val="center"/>
      </w:pPr>
      <w:r w:rsidRPr="002A5AE0">
        <w:t>(ФИО, должность, преподаваемый предмет, учреждение)</w:t>
      </w:r>
    </w:p>
    <w:p w:rsidR="002A5AE0" w:rsidRPr="002A5AE0" w:rsidRDefault="002A5AE0" w:rsidP="002A5AE0">
      <w:pPr>
        <w:jc w:val="center"/>
      </w:pPr>
      <w:r w:rsidRPr="002A5AE0">
        <w:t>претендующег</w:t>
      </w:r>
      <w:proofErr w:type="gramStart"/>
      <w:r w:rsidRPr="002A5AE0">
        <w:t>о(</w:t>
      </w:r>
      <w:proofErr w:type="gramEnd"/>
      <w:r w:rsidRPr="002A5AE0">
        <w:t xml:space="preserve">ей) на установление </w:t>
      </w:r>
      <w:r w:rsidR="00347F46">
        <w:t xml:space="preserve">_____________________ </w:t>
      </w:r>
      <w:r w:rsidRPr="002A5AE0">
        <w:t>квалификационной категории</w:t>
      </w:r>
    </w:p>
    <w:p w:rsidR="002A5AE0" w:rsidRPr="002A5AE0" w:rsidRDefault="002A5AE0" w:rsidP="002A5AE0">
      <w:pPr>
        <w:jc w:val="center"/>
      </w:pPr>
    </w:p>
    <w:p w:rsidR="00347F46" w:rsidRPr="003C70D7" w:rsidRDefault="00347F46" w:rsidP="00347F46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F46" w:rsidRPr="003C70D7" w:rsidRDefault="00347F46" w:rsidP="00347F46">
      <w:pPr>
        <w:jc w:val="center"/>
      </w:pPr>
      <w:r w:rsidRPr="003C70D7">
        <w:t>(ФИО, должность, звание, ученая степень)</w:t>
      </w:r>
    </w:p>
    <w:p w:rsidR="00347F46" w:rsidRDefault="00347F46" w:rsidP="00347F46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347F46" w:rsidRDefault="00347F46" w:rsidP="00347F46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2A5AE0" w:rsidRPr="002A5AE0" w:rsidRDefault="002A5AE0" w:rsidP="002A5AE0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88"/>
        <w:gridCol w:w="8364"/>
        <w:gridCol w:w="1984"/>
      </w:tblGrid>
      <w:tr w:rsidR="002A5AE0" w:rsidRPr="002A5AE0" w:rsidTr="00734763">
        <w:tc>
          <w:tcPr>
            <w:tcW w:w="675" w:type="dxa"/>
            <w:shd w:val="clear" w:color="auto" w:fill="auto"/>
          </w:tcPr>
          <w:p w:rsidR="002A5AE0" w:rsidRPr="002A5AE0" w:rsidRDefault="002A5AE0" w:rsidP="002A5AE0">
            <w:r w:rsidRPr="002A5AE0">
              <w:t>№№</w:t>
            </w:r>
          </w:p>
        </w:tc>
        <w:tc>
          <w:tcPr>
            <w:tcW w:w="4788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Федеральные требования к результатам работы</w:t>
            </w:r>
          </w:p>
        </w:tc>
        <w:tc>
          <w:tcPr>
            <w:tcW w:w="8364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Региональные требования к результатам работы</w:t>
            </w:r>
          </w:p>
        </w:tc>
        <w:tc>
          <w:tcPr>
            <w:tcW w:w="1984" w:type="dxa"/>
            <w:shd w:val="clear" w:color="auto" w:fill="auto"/>
          </w:tcPr>
          <w:p w:rsidR="002A5AE0" w:rsidRPr="002A5AE0" w:rsidRDefault="002A5AE0" w:rsidP="001E1996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1E1996" w:rsidRPr="003C70D7" w:rsidRDefault="001E1996" w:rsidP="00882278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1E1996" w:rsidRPr="002A5AE0" w:rsidTr="00734763">
        <w:trPr>
          <w:trHeight w:val="279"/>
        </w:trPr>
        <w:tc>
          <w:tcPr>
            <w:tcW w:w="675" w:type="dxa"/>
            <w:vMerge w:val="restart"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1E1996" w:rsidRPr="002A5AE0" w:rsidRDefault="001E1996" w:rsidP="00734763">
            <w:r w:rsidRPr="002A5AE0">
              <w:t xml:space="preserve">Достижение </w:t>
            </w:r>
            <w:proofErr w:type="gramStart"/>
            <w:r w:rsidRPr="002A5AE0">
              <w:t>обучающимися</w:t>
            </w:r>
            <w:proofErr w:type="gramEnd"/>
            <w:r w:rsidRPr="002A5AE0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pPr>
              <w:numPr>
                <w:ilvl w:val="1"/>
                <w:numId w:val="3"/>
              </w:numPr>
            </w:pPr>
            <w:r w:rsidRPr="002A5AE0">
              <w:t xml:space="preserve">Результаты </w:t>
            </w:r>
            <w:r w:rsidR="00EF2860" w:rsidRPr="002A5AE0">
              <w:t xml:space="preserve">освоения </w:t>
            </w:r>
            <w:proofErr w:type="gramStart"/>
            <w:r w:rsidR="00EF2860" w:rsidRPr="002A5AE0">
              <w:t>обучающимися</w:t>
            </w:r>
            <w:proofErr w:type="gramEnd"/>
            <w:r w:rsidRPr="002A5AE0">
              <w:t xml:space="preserve"> программы по учебному предмету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295B0C">
        <w:trPr>
          <w:trHeight w:val="274"/>
        </w:trPr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r w:rsidRPr="002A5AE0">
              <w:t xml:space="preserve">1.2. Дополнительная аналитическая информация: </w:t>
            </w:r>
          </w:p>
          <w:p w:rsidR="001E1996" w:rsidRPr="002A5AE0" w:rsidRDefault="001E1996" w:rsidP="00026BBE">
            <w:r w:rsidRPr="002A5AE0">
              <w:t>- дополнительные факты, свидетельствующие об образовательных достижениях обучающихся, результаты мониторинговых исследований (РЦОКО, регионального мониторинга)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1E1996" w:rsidRDefault="001E1996" w:rsidP="00882278">
            <w:pPr>
              <w:rPr>
                <w:b/>
              </w:rPr>
            </w:pPr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734763" w:rsidRPr="002A5AE0" w:rsidTr="00734763">
        <w:trPr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734763" w:rsidRPr="002A5AE0" w:rsidRDefault="00734763" w:rsidP="00734763">
            <w:pPr>
              <w:ind w:right="-108"/>
            </w:pPr>
            <w:r w:rsidRPr="002A5AE0">
              <w:t>Выявление и развитие  способностей обучающихся к научной</w:t>
            </w:r>
            <w:r>
              <w:t xml:space="preserve"> </w:t>
            </w:r>
            <w:r w:rsidRPr="002A5AE0">
              <w:t>(интеллектуальной), творческой, физкультурно-спортивной деятельности, а также их участия в олимпиадах, смотрах, конкурсах, соревнованиях</w:t>
            </w:r>
          </w:p>
        </w:tc>
        <w:tc>
          <w:tcPr>
            <w:tcW w:w="8364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2.1.</w:t>
            </w:r>
            <w:r w:rsidRPr="002A5AE0">
              <w:t xml:space="preserve">Результаты участия </w:t>
            </w:r>
            <w:proofErr w:type="gramStart"/>
            <w:r w:rsidRPr="002A5AE0">
              <w:t>обучающихся</w:t>
            </w:r>
            <w:proofErr w:type="gramEnd"/>
            <w:r w:rsidRPr="002A5AE0">
              <w:t xml:space="preserve">, подготовленных аттестуемым педагогом,  </w:t>
            </w:r>
          </w:p>
          <w:p w:rsidR="00734763" w:rsidRPr="002A5AE0" w:rsidRDefault="00734763" w:rsidP="002A5AE0">
            <w:r w:rsidRPr="002A5AE0">
              <w:t>- в предметных олимпиадах (в соотве</w:t>
            </w:r>
            <w:r w:rsidR="00EF2860">
              <w:t xml:space="preserve">тствии с перечнем </w:t>
            </w:r>
            <w:proofErr w:type="spellStart"/>
            <w:r w:rsidR="00EF2860">
              <w:t>Минобрнауки</w:t>
            </w:r>
            <w:proofErr w:type="spellEnd"/>
            <w:r w:rsidR="00EF2860">
              <w:t xml:space="preserve"> России</w:t>
            </w:r>
            <w:r w:rsidRPr="002A5AE0">
              <w:t>);</w:t>
            </w:r>
          </w:p>
          <w:p w:rsidR="00734763" w:rsidRPr="002A5AE0" w:rsidRDefault="00734763" w:rsidP="00734763">
            <w:r w:rsidRPr="002A5AE0">
              <w:t>- в смотрах, конкурсах, выставках, турнирах, соревнованиях и др.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 xml:space="preserve"> </w:t>
            </w:r>
          </w:p>
        </w:tc>
      </w:tr>
      <w:tr w:rsidR="00734763" w:rsidRPr="002A5AE0" w:rsidTr="00734763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8364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2.2.</w:t>
            </w:r>
            <w:r w:rsidRPr="002A5AE0">
              <w:t xml:space="preserve"> Результаты участия обучающихся в научно-исследовательской, проектной деятельности (по предмету), научно-практических</w:t>
            </w:r>
            <w:r>
              <w:t xml:space="preserve"> конференциях, семинарах и др. </w:t>
            </w:r>
          </w:p>
        </w:tc>
        <w:tc>
          <w:tcPr>
            <w:tcW w:w="1984" w:type="dxa"/>
            <w:vMerge/>
            <w:shd w:val="clear" w:color="auto" w:fill="auto"/>
          </w:tcPr>
          <w:p w:rsidR="00734763" w:rsidRPr="002A5AE0" w:rsidRDefault="00734763" w:rsidP="001E1996">
            <w:pPr>
              <w:rPr>
                <w:bCs/>
              </w:rPr>
            </w:pPr>
          </w:p>
        </w:tc>
      </w:tr>
      <w:tr w:rsidR="00734763" w:rsidRPr="002A5AE0" w:rsidTr="00734763">
        <w:trPr>
          <w:trHeight w:val="126"/>
        </w:trPr>
        <w:tc>
          <w:tcPr>
            <w:tcW w:w="675" w:type="dxa"/>
            <w:shd w:val="clear" w:color="auto" w:fill="auto"/>
          </w:tcPr>
          <w:p w:rsidR="00734763" w:rsidRPr="002A5AE0" w:rsidRDefault="00734763" w:rsidP="00734763">
            <w:r w:rsidRPr="002A5AE0">
              <w:rPr>
                <w:b/>
              </w:rPr>
              <w:t>3.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2A5AE0" w:rsidRDefault="00734763" w:rsidP="00734763">
            <w:pPr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1E1996" w:rsidRPr="002A5AE0" w:rsidTr="00734763">
        <w:tc>
          <w:tcPr>
            <w:tcW w:w="675" w:type="dxa"/>
            <w:vMerge w:val="restart"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 w:val="restart"/>
            <w:shd w:val="clear" w:color="auto" w:fill="auto"/>
          </w:tcPr>
          <w:p w:rsidR="00734763" w:rsidRPr="00734763" w:rsidRDefault="00734763" w:rsidP="00734763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734763" w:rsidRPr="00734763" w:rsidRDefault="00734763" w:rsidP="00734763">
            <w:pPr>
              <w:ind w:right="-108"/>
            </w:pPr>
          </w:p>
          <w:p w:rsidR="001E1996" w:rsidRPr="002A5AE0" w:rsidRDefault="00734763" w:rsidP="00734763">
            <w:pPr>
              <w:ind w:right="-108"/>
            </w:pPr>
            <w:proofErr w:type="gramStart"/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  <w:r w:rsidRPr="002A5AE0">
              <w:t xml:space="preserve">3.1. Разработка программно-методического сопровождения образовательного процесса 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r w:rsidRPr="002A5AE0">
              <w:t>3.2. 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B25B59">
        <w:trPr>
          <w:trHeight w:val="291"/>
        </w:trPr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pPr>
              <w:ind w:right="-108"/>
            </w:pPr>
            <w:r w:rsidRPr="002A5AE0">
              <w:t>3.3. Проведение открытых уроков, занятий, мероприятий, мастер - классов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B25B59" w:rsidRPr="002A5AE0" w:rsidTr="00B25B59">
        <w:trPr>
          <w:trHeight w:val="143"/>
        </w:trPr>
        <w:tc>
          <w:tcPr>
            <w:tcW w:w="675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4788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8364" w:type="dxa"/>
            <w:shd w:val="clear" w:color="auto" w:fill="auto"/>
          </w:tcPr>
          <w:p w:rsidR="00B25B59" w:rsidRPr="002A5AE0" w:rsidRDefault="00B25B59" w:rsidP="002A5AE0">
            <w:r>
              <w:t>3.4. Продуктивное использование новых образовательных технологий</w:t>
            </w:r>
          </w:p>
        </w:tc>
        <w:tc>
          <w:tcPr>
            <w:tcW w:w="1984" w:type="dxa"/>
            <w:shd w:val="clear" w:color="auto" w:fill="auto"/>
          </w:tcPr>
          <w:p w:rsidR="00B25B59" w:rsidRPr="002A5AE0" w:rsidRDefault="00B25B59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5</w:t>
            </w:r>
            <w:r w:rsidRPr="002A5AE0">
              <w:t>. Научные, научно-методические и учебно-методические публикации, в том числе в электронной версии на сайте профильных издательств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6</w:t>
            </w:r>
            <w:r w:rsidRPr="002A5AE0">
              <w:t xml:space="preserve">. Участие в проектно-исследовательской, опытно-экспериментальной, инновационной, </w:t>
            </w:r>
            <w:r w:rsidR="00EF2860" w:rsidRPr="002A5AE0">
              <w:t>научной и</w:t>
            </w:r>
            <w:r w:rsidRPr="002A5AE0">
              <w:t xml:space="preserve"> другой деятельности (в том числе </w:t>
            </w:r>
            <w:proofErr w:type="gramStart"/>
            <w:r w:rsidRPr="002A5AE0">
              <w:t>Интернет-проектах</w:t>
            </w:r>
            <w:proofErr w:type="gramEnd"/>
            <w:r w:rsidRPr="002A5AE0">
              <w:t>, конференциях, конкурсах с указанием адреса сайтов, веб-страниц)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7</w:t>
            </w:r>
            <w:r w:rsidRPr="002A5AE0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8</w:t>
            </w:r>
            <w:r w:rsidRPr="002A5AE0">
              <w:t xml:space="preserve">. Руководство  методическими объединениями педагогических работников организаций, другими профессиональными сообществами, практикой студентов,  практикой студентов 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734763" w:rsidRPr="002A5AE0" w:rsidRDefault="001E1996" w:rsidP="00B25B59">
            <w:r w:rsidRPr="002A5AE0">
              <w:t>3.</w:t>
            </w:r>
            <w:r w:rsidR="00B25B59">
              <w:t>9</w:t>
            </w:r>
            <w:r w:rsidRPr="002A5AE0">
              <w:t xml:space="preserve">. </w:t>
            </w:r>
            <w:r w:rsidR="00C26FC4">
              <w:t>У</w:t>
            </w:r>
            <w:r w:rsidRPr="002A5AE0">
              <w:t>частие в конкурс</w:t>
            </w:r>
            <w:r w:rsidR="00734763">
              <w:t>ах профессионального мастерства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734763" w:rsidP="002C6C7F">
            <w:r>
              <w:t>3.</w:t>
            </w:r>
            <w:r w:rsidR="00B25B59">
              <w:t>10</w:t>
            </w:r>
            <w:r>
              <w:t xml:space="preserve">. </w:t>
            </w:r>
            <w:r w:rsidR="006E2347" w:rsidRPr="006E2347">
              <w:t>Награды</w:t>
            </w:r>
            <w:r w:rsidR="001E1996" w:rsidRPr="002A5AE0">
              <w:t xml:space="preserve">, а также премии </w:t>
            </w:r>
            <w:r w:rsidR="006D645D">
              <w:t xml:space="preserve">(гранты) </w:t>
            </w:r>
            <w:r>
              <w:t>в сфере образования, т.п.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/>
              </w:rPr>
            </w:pPr>
          </w:p>
        </w:tc>
      </w:tr>
      <w:tr w:rsidR="00B25B59" w:rsidRPr="002A5AE0" w:rsidTr="00734763">
        <w:tc>
          <w:tcPr>
            <w:tcW w:w="675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4788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8364" w:type="dxa"/>
            <w:shd w:val="clear" w:color="auto" w:fill="auto"/>
          </w:tcPr>
          <w:p w:rsidR="00B25B59" w:rsidRDefault="00B25B59" w:rsidP="00B25B59">
            <w:r>
              <w:t xml:space="preserve">3.11. </w:t>
            </w:r>
            <w:r w:rsidR="002C6C7F" w:rsidRPr="002C6C7F">
              <w:t>Повышение квалификации (профессиональное развитие педагога)</w:t>
            </w:r>
          </w:p>
        </w:tc>
        <w:tc>
          <w:tcPr>
            <w:tcW w:w="1984" w:type="dxa"/>
            <w:shd w:val="clear" w:color="auto" w:fill="auto"/>
          </w:tcPr>
          <w:p w:rsidR="00B25B59" w:rsidRPr="002A5AE0" w:rsidRDefault="00B25B59" w:rsidP="002A5AE0">
            <w:pPr>
              <w:rPr>
                <w:b/>
              </w:rPr>
            </w:pPr>
          </w:p>
        </w:tc>
      </w:tr>
    </w:tbl>
    <w:p w:rsidR="002A5AE0" w:rsidRPr="002A5AE0" w:rsidRDefault="002A5AE0" w:rsidP="002A5AE0">
      <w:pPr>
        <w:rPr>
          <w:bCs/>
        </w:rPr>
      </w:pPr>
    </w:p>
    <w:p w:rsidR="00734763" w:rsidRDefault="00734763" w:rsidP="00734763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734763" w:rsidRPr="003C70D7" w:rsidRDefault="00734763" w:rsidP="00734763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734763" w:rsidRPr="00295B0C" w:rsidRDefault="00734763" w:rsidP="00295B0C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</w:t>
      </w:r>
      <w:r w:rsidR="00295B0C">
        <w:rPr>
          <w:i/>
          <w:sz w:val="18"/>
          <w:szCs w:val="18"/>
        </w:rPr>
        <w:t>едмет, учреждение)</w:t>
      </w:r>
    </w:p>
    <w:p w:rsidR="00734763" w:rsidRPr="003C70D7" w:rsidRDefault="00734763" w:rsidP="00734763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734763" w:rsidRPr="003C70D7" w:rsidRDefault="00BD34E9" w:rsidP="00734763">
      <w:pPr>
        <w:jc w:val="both"/>
        <w:rPr>
          <w:sz w:val="18"/>
          <w:szCs w:val="18"/>
        </w:rPr>
      </w:pPr>
      <w:r w:rsidRPr="003C70D7">
        <w:t>Дата</w:t>
      </w:r>
      <w:r w:rsidR="00734763" w:rsidRPr="003C70D7">
        <w:rPr>
          <w:sz w:val="22"/>
          <w:szCs w:val="22"/>
        </w:rPr>
        <w:t xml:space="preserve">                                                                  </w:t>
      </w:r>
      <w:r w:rsidR="0073476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34763" w:rsidRPr="003C70D7">
        <w:rPr>
          <w:sz w:val="22"/>
          <w:szCs w:val="22"/>
        </w:rPr>
        <w:t xml:space="preserve">  </w:t>
      </w:r>
      <w:r w:rsidR="00734763" w:rsidRPr="003C70D7">
        <w:rPr>
          <w:sz w:val="18"/>
          <w:szCs w:val="18"/>
        </w:rPr>
        <w:t>подпись                                   расшифровка</w:t>
      </w:r>
    </w:p>
    <w:p w:rsidR="00554A70" w:rsidRDefault="00554A70" w:rsidP="006F692E">
      <w:pPr>
        <w:ind w:left="10773" w:right="-1"/>
      </w:pPr>
    </w:p>
    <w:sectPr w:rsidR="00554A70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CE"/>
    <w:rsid w:val="00026BBE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C6C7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4D0B4F"/>
    <w:rsid w:val="00554A70"/>
    <w:rsid w:val="005C5A50"/>
    <w:rsid w:val="00605A6B"/>
    <w:rsid w:val="00673DB6"/>
    <w:rsid w:val="00694DCE"/>
    <w:rsid w:val="006C219E"/>
    <w:rsid w:val="006C24B3"/>
    <w:rsid w:val="006D645D"/>
    <w:rsid w:val="006E2347"/>
    <w:rsid w:val="006F692E"/>
    <w:rsid w:val="0072532E"/>
    <w:rsid w:val="00734763"/>
    <w:rsid w:val="007C007D"/>
    <w:rsid w:val="00824E92"/>
    <w:rsid w:val="00882278"/>
    <w:rsid w:val="008D1CE6"/>
    <w:rsid w:val="008E4A95"/>
    <w:rsid w:val="008F0DD8"/>
    <w:rsid w:val="00A252CF"/>
    <w:rsid w:val="00A3371F"/>
    <w:rsid w:val="00AE7FC8"/>
    <w:rsid w:val="00B02818"/>
    <w:rsid w:val="00B25B59"/>
    <w:rsid w:val="00B6680F"/>
    <w:rsid w:val="00B809AB"/>
    <w:rsid w:val="00B95EB5"/>
    <w:rsid w:val="00BD34E9"/>
    <w:rsid w:val="00C052CB"/>
    <w:rsid w:val="00C26FC4"/>
    <w:rsid w:val="00C531F2"/>
    <w:rsid w:val="00C56FEE"/>
    <w:rsid w:val="00C70E14"/>
    <w:rsid w:val="00CC09A8"/>
    <w:rsid w:val="00D2057F"/>
    <w:rsid w:val="00DB2B1B"/>
    <w:rsid w:val="00DF0AE4"/>
    <w:rsid w:val="00EF2860"/>
    <w:rsid w:val="00F31370"/>
    <w:rsid w:val="00F4173C"/>
    <w:rsid w:val="00F426F5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9A972-E4F9-4BA6-B5EB-4C2D0235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23</cp:revision>
  <cp:lastPrinted>2017-08-29T09:49:00Z</cp:lastPrinted>
  <dcterms:created xsi:type="dcterms:W3CDTF">2017-08-28T12:47:00Z</dcterms:created>
  <dcterms:modified xsi:type="dcterms:W3CDTF">2018-01-15T10:21:00Z</dcterms:modified>
</cp:coreProperties>
</file>